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c58ac312b064abd" /><Relationship Type="http://schemas.openxmlformats.org/package/2006/relationships/metadata/core-properties" Target="/package/services/metadata/core-properties/7e0a7ce8f0de467b994de769b3caa1a8.psmdcp" Id="R77e5a29dfb474e2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ccfff1eeea0a4b99"/>
      <w:footerReference xmlns:r="http://schemas.openxmlformats.org/officeDocument/2006/relationships" w:type="default" r:id="Rbd8c355cbeee41b8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6b47e2b49704c7f" /><Relationship Type="http://schemas.openxmlformats.org/officeDocument/2006/relationships/styles" Target="/word/styles.xml" Id="R24f9c2c5bb6d4441" /><Relationship Type="http://schemas.openxmlformats.org/officeDocument/2006/relationships/settings" Target="/word/settings.xml" Id="Rf5645b2d3c184f18" /><Relationship Type="http://schemas.openxmlformats.org/officeDocument/2006/relationships/header" Target="/word/header1.xml" Id="Rccfff1eeea0a4b99" /><Relationship Type="http://schemas.openxmlformats.org/officeDocument/2006/relationships/footer" Target="/word/footer1.xml" Id="Rbd8c355cbeee41b8" /></Relationships>
</file>