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407fdbb8424b7c" /><Relationship Type="http://schemas.openxmlformats.org/package/2006/relationships/metadata/core-properties" Target="/package/services/metadata/core-properties/3a32aa96d274406cb924b793cd794df3.psmdcp" Id="Rc0969e7d84994e9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817c81c542b479a"/>
      <w:footerReference xmlns:r="http://schemas.openxmlformats.org/officeDocument/2006/relationships" w:type="default" r:id="R6845544188484a6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32973fe263b4d92" /><Relationship Type="http://schemas.openxmlformats.org/officeDocument/2006/relationships/styles" Target="/word/styles.xml" Id="Ra0a440011ad849ab" /><Relationship Type="http://schemas.openxmlformats.org/officeDocument/2006/relationships/settings" Target="/word/settings.xml" Id="Rbb1b0c2925964746" /><Relationship Type="http://schemas.openxmlformats.org/officeDocument/2006/relationships/header" Target="/word/header1.xml" Id="Rc817c81c542b479a" /><Relationship Type="http://schemas.openxmlformats.org/officeDocument/2006/relationships/footer" Target="/word/footer1.xml" Id="R6845544188484a6f" /></Relationships>
</file>