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a602eacc124740" /><Relationship Type="http://schemas.openxmlformats.org/package/2006/relationships/metadata/core-properties" Target="/package/services/metadata/core-properties/48d96542cb3c47608e36ecd05e1a650f.psmdcp" Id="R5a95e4d1404f46d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851ffc3bda5f4768"/>
      <w:footerReference xmlns:r="http://schemas.openxmlformats.org/officeDocument/2006/relationships" w:type="default" r:id="Rd00cae30df58498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81a8437be014643" /><Relationship Type="http://schemas.openxmlformats.org/officeDocument/2006/relationships/styles" Target="/word/styles.xml" Id="R071d5866f4944bde" /><Relationship Type="http://schemas.openxmlformats.org/officeDocument/2006/relationships/settings" Target="/word/settings.xml" Id="R686966bea0634056" /><Relationship Type="http://schemas.openxmlformats.org/officeDocument/2006/relationships/header" Target="/word/header1.xml" Id="R851ffc3bda5f4768" /><Relationship Type="http://schemas.openxmlformats.org/officeDocument/2006/relationships/footer" Target="/word/footer1.xml" Id="Rd00cae30df584987" /></Relationships>
</file>