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a151acafb234333" /><Relationship Type="http://schemas.openxmlformats.org/package/2006/relationships/metadata/core-properties" Target="/package/services/metadata/core-properties/bca20b86572f41dba0997f427b08d965.psmdcp" Id="Rce14df2bcfbd42eb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e22ac7c5a78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Solo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e22ac7c5a78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Solo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Single tab content body paragraph.</w:t>
      </w:r>
    </w:p>
    <w:sectPr>
      <w:headerReference xmlns:r="http://schemas.openxmlformats.org/officeDocument/2006/relationships" w:type="default" r:id="R18351a50a4e0492b"/>
      <w:footerReference xmlns:r="http://schemas.openxmlformats.org/officeDocument/2006/relationships" w:type="default" r:id="R0e9c421895754d79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0992f8ee98a0425c" /><Relationship Type="http://schemas.openxmlformats.org/officeDocument/2006/relationships/styles" Target="/word/styles.xml" Id="R93b8ffe6e9974f1d" /><Relationship Type="http://schemas.openxmlformats.org/officeDocument/2006/relationships/settings" Target="/word/settings.xml" Id="R142b1b8213974101" /><Relationship Type="http://schemas.openxmlformats.org/officeDocument/2006/relationships/header" Target="/word/header1.xml" Id="R18351a50a4e0492b" /><Relationship Type="http://schemas.openxmlformats.org/officeDocument/2006/relationships/footer" Target="/word/footer1.xml" Id="R0e9c421895754d79" /></Relationships>
</file>