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43f1f65ace4a9e" /><Relationship Type="http://schemas.openxmlformats.org/package/2006/relationships/metadata/core-properties" Target="/package/services/metadata/core-properties/27bed045dc85459b9e5a430610f438ca.psmdcp" Id="Ra72afffac44440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ce6724699a04140"/>
      <w:footerReference xmlns:r="http://schemas.openxmlformats.org/officeDocument/2006/relationships" w:type="default" r:id="R26816b72f69e429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3c0ece5059a43a9" /><Relationship Type="http://schemas.openxmlformats.org/officeDocument/2006/relationships/styles" Target="/word/styles.xml" Id="Rfeb3756d49b44799" /><Relationship Type="http://schemas.openxmlformats.org/officeDocument/2006/relationships/settings" Target="/word/settings.xml" Id="R9580919ec3104eda" /><Relationship Type="http://schemas.openxmlformats.org/officeDocument/2006/relationships/header" Target="/word/header1.xml" Id="Race6724699a04140" /><Relationship Type="http://schemas.openxmlformats.org/officeDocument/2006/relationships/footer" Target="/word/footer1.xml" Id="R26816b72f69e4292" /></Relationships>
</file>