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b96cb7bd3748ce" /><Relationship Type="http://schemas.openxmlformats.org/package/2006/relationships/metadata/core-properties" Target="/package/services/metadata/core-properties/e832149665374fe8b290ef7b860da6e3.psmdcp" Id="Rfdb897f726e44ff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d725ec40b86a46e4"/>
      <w:footerReference xmlns:r="http://schemas.openxmlformats.org/officeDocument/2006/relationships" w:type="default" r:id="R19640d2490c9422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84a6bc948e3417d" /><Relationship Type="http://schemas.openxmlformats.org/officeDocument/2006/relationships/styles" Target="/word/styles.xml" Id="R8aecfc688762426f" /><Relationship Type="http://schemas.openxmlformats.org/officeDocument/2006/relationships/settings" Target="/word/settings.xml" Id="Rc4ab1f5438d642b7" /><Relationship Type="http://schemas.openxmlformats.org/officeDocument/2006/relationships/header" Target="/word/header1.xml" Id="Rd725ec40b86a46e4" /><Relationship Type="http://schemas.openxmlformats.org/officeDocument/2006/relationships/footer" Target="/word/footer1.xml" Id="R19640d2490c94226" /></Relationships>
</file>