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4560a18300411e" /><Relationship Type="http://schemas.openxmlformats.org/package/2006/relationships/metadata/core-properties" Target="/package/services/metadata/core-properties/ea19ed5a83f34501beeb6cbfc6b5d0a6.psmdcp" Id="Rf7b44e00b037478e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cd1c9ed5d1104878"/>
      <w:footerReference xmlns:r="http://schemas.openxmlformats.org/officeDocument/2006/relationships" w:type="default" r:id="R527b175b5c2b450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40c34b4b87241e0" /><Relationship Type="http://schemas.openxmlformats.org/officeDocument/2006/relationships/styles" Target="/word/styles.xml" Id="R51b28225079149cc" /><Relationship Type="http://schemas.openxmlformats.org/officeDocument/2006/relationships/settings" Target="/word/settings.xml" Id="R456a62d1807f4216" /><Relationship Type="http://schemas.openxmlformats.org/officeDocument/2006/relationships/header" Target="/word/header1.xml" Id="Rcd1c9ed5d1104878" /><Relationship Type="http://schemas.openxmlformats.org/officeDocument/2006/relationships/footer" Target="/word/footer1.xml" Id="R527b175b5c2b450f" /></Relationships>
</file>