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4a62ea7c32455d" /><Relationship Type="http://schemas.openxmlformats.org/package/2006/relationships/metadata/core-properties" Target="/package/services/metadata/core-properties/3d19f647afab42f288ab833c48886712.psmdcp" Id="R30d699259f884fc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29a784ea8ebb4cdd"/>
      <w:footerReference xmlns:r="http://schemas.openxmlformats.org/officeDocument/2006/relationships" w:type="default" r:id="Rbc1c4d687c6b4b8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0121880188747ca" /><Relationship Type="http://schemas.openxmlformats.org/officeDocument/2006/relationships/styles" Target="/word/styles.xml" Id="R9b4bf0df86e44711" /><Relationship Type="http://schemas.openxmlformats.org/officeDocument/2006/relationships/settings" Target="/word/settings.xml" Id="R706878e0444f44c8" /><Relationship Type="http://schemas.openxmlformats.org/officeDocument/2006/relationships/header" Target="/word/header1.xml" Id="R29a784ea8ebb4cdd" /><Relationship Type="http://schemas.openxmlformats.org/officeDocument/2006/relationships/footer" Target="/word/footer1.xml" Id="Rbc1c4d687c6b4b8f" /></Relationships>
</file>