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562a88422b4bfe" /><Relationship Type="http://schemas.openxmlformats.org/package/2006/relationships/metadata/core-properties" Target="/package/services/metadata/core-properties/5c61b585cf3b4ac5aa17f5faa9ba7eaa.psmdcp" Id="R949b7e3e51e4461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4e8d207f03834178"/>
      <w:footerReference xmlns:r="http://schemas.openxmlformats.org/officeDocument/2006/relationships" w:type="default" r:id="Ra08a0130eff44df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d403b3d9f934910" /><Relationship Type="http://schemas.openxmlformats.org/officeDocument/2006/relationships/styles" Target="/word/styles.xml" Id="R8a3ff5d306384a00" /><Relationship Type="http://schemas.openxmlformats.org/officeDocument/2006/relationships/settings" Target="/word/settings.xml" Id="R7875f7a810b8412d" /><Relationship Type="http://schemas.openxmlformats.org/officeDocument/2006/relationships/header" Target="/word/header1.xml" Id="R4e8d207f03834178" /><Relationship Type="http://schemas.openxmlformats.org/officeDocument/2006/relationships/footer" Target="/word/footer1.xml" Id="Ra08a0130eff44df0" /></Relationships>
</file>