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8db9a35c0c423d" /><Relationship Type="http://schemas.openxmlformats.org/package/2006/relationships/metadata/core-properties" Target="/package/services/metadata/core-properties/90403bc2c2eb4425bcadd25a4a498307.psmdcp" Id="R8f422030d93348a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8d4d003f27414e2e"/>
      <w:footerReference xmlns:r="http://schemas.openxmlformats.org/officeDocument/2006/relationships" w:type="default" r:id="Rfadf3e3c712b4fa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37d840ef6a44e6e" /><Relationship Type="http://schemas.openxmlformats.org/officeDocument/2006/relationships/styles" Target="/word/styles.xml" Id="R5283c0ed7f584924" /><Relationship Type="http://schemas.openxmlformats.org/officeDocument/2006/relationships/settings" Target="/word/settings.xml" Id="Rfe7de8ec890640b3" /><Relationship Type="http://schemas.openxmlformats.org/officeDocument/2006/relationships/header" Target="/word/header1.xml" Id="R8d4d003f27414e2e" /><Relationship Type="http://schemas.openxmlformats.org/officeDocument/2006/relationships/footer" Target="/word/footer1.xml" Id="Rfadf3e3c712b4fab" /></Relationships>
</file>