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9fb50d11d447d7" /><Relationship Type="http://schemas.openxmlformats.org/package/2006/relationships/metadata/core-properties" Target="/package/services/metadata/core-properties/c7e5dcbad7ee4dd5b3cbbaad5d210331.psmdcp" Id="R30098f74c3134f3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86f3ba59bf75478d"/>
      <w:footerReference xmlns:r="http://schemas.openxmlformats.org/officeDocument/2006/relationships" w:type="default" r:id="Ra28948f61eec425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b0c9a8b2ff94e61" /><Relationship Type="http://schemas.openxmlformats.org/officeDocument/2006/relationships/styles" Target="/word/styles.xml" Id="Rd1624f274ec541cc" /><Relationship Type="http://schemas.openxmlformats.org/officeDocument/2006/relationships/settings" Target="/word/settings.xml" Id="Ra04ca5113e6d4a36" /><Relationship Type="http://schemas.openxmlformats.org/officeDocument/2006/relationships/header" Target="/word/header1.xml" Id="R86f3ba59bf75478d" /><Relationship Type="http://schemas.openxmlformats.org/officeDocument/2006/relationships/footer" Target="/word/footer1.xml" Id="Ra28948f61eec425d" /></Relationships>
</file>