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8f7674bffc45c8" /><Relationship Type="http://schemas.openxmlformats.org/package/2006/relationships/metadata/core-properties" Target="/package/services/metadata/core-properties/b7ef64ded3ea4612ac4f96f883133d9f.psmdcp" Id="R9daa3599b82444e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f5a65ebfd2cb4e56"/>
      <w:footerReference xmlns:r="http://schemas.openxmlformats.org/officeDocument/2006/relationships" w:type="default" r:id="Rd3d50cae6c704da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bb5824f1a3043e3" /><Relationship Type="http://schemas.openxmlformats.org/officeDocument/2006/relationships/styles" Target="/word/styles.xml" Id="Rfd36d0bef52c4bc0" /><Relationship Type="http://schemas.openxmlformats.org/officeDocument/2006/relationships/settings" Target="/word/settings.xml" Id="Rd3294689782a4335" /><Relationship Type="http://schemas.openxmlformats.org/officeDocument/2006/relationships/header" Target="/word/header1.xml" Id="Rf5a65ebfd2cb4e56" /><Relationship Type="http://schemas.openxmlformats.org/officeDocument/2006/relationships/footer" Target="/word/footer1.xml" Id="Rd3d50cae6c704daa" /></Relationships>
</file>