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2ebe5b180a4717" /><Relationship Type="http://schemas.openxmlformats.org/package/2006/relationships/metadata/core-properties" Target="/package/services/metadata/core-properties/c3f21432018c4b93954bc672ecdeb44e.psmdcp" Id="R9f2659e18c86400d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551042cc51cd4be6"/>
      <w:footerReference xmlns:r="http://schemas.openxmlformats.org/officeDocument/2006/relationships" w:type="default" r:id="Rb5c90f91777f44a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4943b09139142c9" /><Relationship Type="http://schemas.openxmlformats.org/officeDocument/2006/relationships/styles" Target="/word/styles.xml" Id="R266efffbdc0144f6" /><Relationship Type="http://schemas.openxmlformats.org/officeDocument/2006/relationships/settings" Target="/word/settings.xml" Id="Rb053e41ac7cc4c11" /><Relationship Type="http://schemas.openxmlformats.org/officeDocument/2006/relationships/header" Target="/word/header1.xml" Id="R551042cc51cd4be6" /><Relationship Type="http://schemas.openxmlformats.org/officeDocument/2006/relationships/footer" Target="/word/footer1.xml" Id="Rb5c90f91777f44a0" /></Relationships>
</file>