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d7960d878c4f34" /><Relationship Type="http://schemas.openxmlformats.org/package/2006/relationships/metadata/core-properties" Target="/package/services/metadata/core-properties/c7a4859905ab4d7fa607866e657d3462.psmdcp" Id="Rb4cb619c3019433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ed54987a77ca4723"/>
      <w:footerReference xmlns:r="http://schemas.openxmlformats.org/officeDocument/2006/relationships" w:type="default" r:id="Rfb9118c52ed2452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4a84c27e1c5431d" /><Relationship Type="http://schemas.openxmlformats.org/officeDocument/2006/relationships/styles" Target="/word/styles.xml" Id="R726af03d22fb4349" /><Relationship Type="http://schemas.openxmlformats.org/officeDocument/2006/relationships/settings" Target="/word/settings.xml" Id="Re678ebbdb0a849d8" /><Relationship Type="http://schemas.openxmlformats.org/officeDocument/2006/relationships/header" Target="/word/header1.xml" Id="Red54987a77ca4723" /><Relationship Type="http://schemas.openxmlformats.org/officeDocument/2006/relationships/footer" Target="/word/footer1.xml" Id="Rfb9118c52ed24520" /></Relationships>
</file>