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35b0e68b5a4bf0" /><Relationship Type="http://schemas.openxmlformats.org/package/2006/relationships/metadata/core-properties" Target="/package/services/metadata/core-properties/25d91ef25865445489b3ee043022919e.psmdcp" Id="R531d23504ecd4f58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19d5d8690d1d4177"/>
      <w:footerReference xmlns:r="http://schemas.openxmlformats.org/officeDocument/2006/relationships" w:type="default" r:id="R19bea955fa3a423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73bab3a83a74ea3" /><Relationship Type="http://schemas.openxmlformats.org/officeDocument/2006/relationships/styles" Target="/word/styles.xml" Id="Rd01419c088134110" /><Relationship Type="http://schemas.openxmlformats.org/officeDocument/2006/relationships/settings" Target="/word/settings.xml" Id="R000194e2a8d44263" /><Relationship Type="http://schemas.openxmlformats.org/officeDocument/2006/relationships/header" Target="/word/header1.xml" Id="R19d5d8690d1d4177" /><Relationship Type="http://schemas.openxmlformats.org/officeDocument/2006/relationships/footer" Target="/word/footer1.xml" Id="R19bea955fa3a423f" /></Relationships>
</file>