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d316dd07a04e71" /><Relationship Type="http://schemas.openxmlformats.org/package/2006/relationships/metadata/core-properties" Target="/package/services/metadata/core-properties/60200b5202a7455abceaf1254e1402d2.psmdcp" Id="Reb43350a940b4c8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cee653fe5eb749cd"/>
      <w:footerReference xmlns:r="http://schemas.openxmlformats.org/officeDocument/2006/relationships" w:type="default" r:id="Rc2ceb4ccae89434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a71b7344e054881" /><Relationship Type="http://schemas.openxmlformats.org/officeDocument/2006/relationships/styles" Target="/word/styles.xml" Id="R78993c83d42a4492" /><Relationship Type="http://schemas.openxmlformats.org/officeDocument/2006/relationships/settings" Target="/word/settings.xml" Id="R97c1d0a7c79747fd" /><Relationship Type="http://schemas.openxmlformats.org/officeDocument/2006/relationships/header" Target="/word/header1.xml" Id="Rcee653fe5eb749cd" /><Relationship Type="http://schemas.openxmlformats.org/officeDocument/2006/relationships/footer" Target="/word/footer1.xml" Id="Rc2ceb4ccae894344" /></Relationships>
</file>