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47803fef674ca7" /><Relationship Type="http://schemas.openxmlformats.org/package/2006/relationships/metadata/core-properties" Target="/package/services/metadata/core-properties/9b2a311452894c1688db6e6dd502080b.psmdcp" Id="R0073e1a70b564dc2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63f7a98ccc3444bc"/>
      <w:footerReference xmlns:r="http://schemas.openxmlformats.org/officeDocument/2006/relationships" w:type="default" r:id="R3a4b5e4f43d04b2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c6b2eb93da44f5f" /><Relationship Type="http://schemas.openxmlformats.org/officeDocument/2006/relationships/styles" Target="/word/styles.xml" Id="Rd37f633934324957" /><Relationship Type="http://schemas.openxmlformats.org/officeDocument/2006/relationships/settings" Target="/word/settings.xml" Id="Refb1c0ea1b68479a" /><Relationship Type="http://schemas.openxmlformats.org/officeDocument/2006/relationships/header" Target="/word/header1.xml" Id="R63f7a98ccc3444bc" /><Relationship Type="http://schemas.openxmlformats.org/officeDocument/2006/relationships/footer" Target="/word/footer1.xml" Id="R3a4b5e4f43d04b27" /></Relationships>
</file>