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f9ff3deeedc430f" /><Relationship Type="http://schemas.openxmlformats.org/package/2006/relationships/metadata/core-properties" Target="/package/services/metadata/core-properties/e3b11a723d8c43bfbed90d87d29cc8c6.psmdcp" Id="R32e5b03cac8747ec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163455ef1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5163455ef1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d7c7cea7a9244c90"/>
      <w:footerReference xmlns:r="http://schemas.openxmlformats.org/officeDocument/2006/relationships" w:type="default" r:id="R4c5071f0685046a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c7800f9cf7d42ed" /><Relationship Type="http://schemas.openxmlformats.org/officeDocument/2006/relationships/styles" Target="/word/styles.xml" Id="R83813f72078d492f" /><Relationship Type="http://schemas.openxmlformats.org/officeDocument/2006/relationships/settings" Target="/word/settings.xml" Id="R84bc736d4b9d4fcd" /><Relationship Type="http://schemas.openxmlformats.org/officeDocument/2006/relationships/header" Target="/word/header1.xml" Id="Rd7c7cea7a9244c90" /><Relationship Type="http://schemas.openxmlformats.org/officeDocument/2006/relationships/footer" Target="/word/footer1.xml" Id="R4c5071f0685046ab" /></Relationships>
</file>