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628b7c0b384149" /><Relationship Type="http://schemas.openxmlformats.org/package/2006/relationships/metadata/core-properties" Target="/package/services/metadata/core-properties/efe6d991dfee4cabb431d3a1451711e5.psmdcp" Id="Rc3d2d28ecb8a45de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2a9b7ee453674a6b"/>
      <w:footerReference xmlns:r="http://schemas.openxmlformats.org/officeDocument/2006/relationships" w:type="default" r:id="Ra31d5018e32b4e5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1c7043cef4a4b07" /><Relationship Type="http://schemas.openxmlformats.org/officeDocument/2006/relationships/styles" Target="/word/styles.xml" Id="R39d8e7ad8922445e" /><Relationship Type="http://schemas.openxmlformats.org/officeDocument/2006/relationships/settings" Target="/word/settings.xml" Id="R109afc8131f2471d" /><Relationship Type="http://schemas.openxmlformats.org/officeDocument/2006/relationships/header" Target="/word/header1.xml" Id="R2a9b7ee453674a6b" /><Relationship Type="http://schemas.openxmlformats.org/officeDocument/2006/relationships/footer" Target="/word/footer1.xml" Id="Ra31d5018e32b4e5c" /></Relationships>
</file>