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59467644c94c45" /><Relationship Type="http://schemas.openxmlformats.org/package/2006/relationships/metadata/core-properties" Target="/package/services/metadata/core-properties/6d55a13d1ccc4e7cb38643a20ecf606d.psmdcp" Id="R76e23de9e1a645a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01e106a8c1e045fb"/>
      <w:footerReference xmlns:r="http://schemas.openxmlformats.org/officeDocument/2006/relationships" w:type="default" r:id="R631f90425c68443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c62ea193fad4281" /><Relationship Type="http://schemas.openxmlformats.org/officeDocument/2006/relationships/styles" Target="/word/styles.xml" Id="R0d7687ea8b6140da" /><Relationship Type="http://schemas.openxmlformats.org/officeDocument/2006/relationships/settings" Target="/word/settings.xml" Id="R019d889ef5924633" /><Relationship Type="http://schemas.openxmlformats.org/officeDocument/2006/relationships/header" Target="/word/header1.xml" Id="R01e106a8c1e045fb" /><Relationship Type="http://schemas.openxmlformats.org/officeDocument/2006/relationships/footer" Target="/word/footer1.xml" Id="R631f90425c68443a" /></Relationships>
</file>