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d88008296345ca" /><Relationship Type="http://schemas.openxmlformats.org/package/2006/relationships/metadata/core-properties" Target="/package/services/metadata/core-properties/a1c4317bffea4c138ee2680e1b809040.psmdcp" Id="R9ddb86db4237472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73667c94e54a461a"/>
      <w:footerReference xmlns:r="http://schemas.openxmlformats.org/officeDocument/2006/relationships" w:type="default" r:id="R446bb8c56fc94f5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b48dadb877c4db5" /><Relationship Type="http://schemas.openxmlformats.org/officeDocument/2006/relationships/styles" Target="/word/styles.xml" Id="R1b1ef93bdebf4ece" /><Relationship Type="http://schemas.openxmlformats.org/officeDocument/2006/relationships/settings" Target="/word/settings.xml" Id="Ra971a453a8ea42da" /><Relationship Type="http://schemas.openxmlformats.org/officeDocument/2006/relationships/header" Target="/word/header1.xml" Id="R73667c94e54a461a" /><Relationship Type="http://schemas.openxmlformats.org/officeDocument/2006/relationships/footer" Target="/word/footer1.xml" Id="R446bb8c56fc94f57" /></Relationships>
</file>