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b8ec10e51a4f38" /><Relationship Type="http://schemas.openxmlformats.org/package/2006/relationships/metadata/core-properties" Target="/package/services/metadata/core-properties/9e916c38705547589221aebb2df73afd.psmdcp" Id="Re2741a09b5ed485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404d5a72d1a4416b"/>
      <w:footerReference xmlns:r="http://schemas.openxmlformats.org/officeDocument/2006/relationships" w:type="default" r:id="R67c2147740b3487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d123ababa7940c2" /><Relationship Type="http://schemas.openxmlformats.org/officeDocument/2006/relationships/styles" Target="/word/styles.xml" Id="Redfe28f9fb104b03" /><Relationship Type="http://schemas.openxmlformats.org/officeDocument/2006/relationships/settings" Target="/word/settings.xml" Id="R85fa1de125e04883" /><Relationship Type="http://schemas.openxmlformats.org/officeDocument/2006/relationships/header" Target="/word/header1.xml" Id="R404d5a72d1a4416b" /><Relationship Type="http://schemas.openxmlformats.org/officeDocument/2006/relationships/footer" Target="/word/footer1.xml" Id="R67c2147740b34874" /></Relationships>
</file>