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e7ebfd8e3b4cc5" /><Relationship Type="http://schemas.openxmlformats.org/package/2006/relationships/metadata/core-properties" Target="/package/services/metadata/core-properties/82d31854c2c74febbb015a522847fb70.psmdcp" Id="R58dec9cf330c457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7b57050cfda4029"/>
      <w:footerReference xmlns:r="http://schemas.openxmlformats.org/officeDocument/2006/relationships" w:type="default" r:id="R3f47762d5e5d489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b009c10ccca4f5c" /><Relationship Type="http://schemas.openxmlformats.org/officeDocument/2006/relationships/styles" Target="/word/styles.xml" Id="Ra4b03144acda47f1" /><Relationship Type="http://schemas.openxmlformats.org/officeDocument/2006/relationships/settings" Target="/word/settings.xml" Id="Rcbbb636aae6a4508" /><Relationship Type="http://schemas.openxmlformats.org/officeDocument/2006/relationships/header" Target="/word/header1.xml" Id="R97b57050cfda4029" /><Relationship Type="http://schemas.openxmlformats.org/officeDocument/2006/relationships/footer" Target="/word/footer1.xml" Id="R3f47762d5e5d4894" /></Relationships>
</file>