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68a8ca5ce34614" /><Relationship Type="http://schemas.openxmlformats.org/package/2006/relationships/metadata/core-properties" Target="/package/services/metadata/core-properties/3c43fedac4a240cdbb3ea8c567c1c4bc.psmdcp" Id="R3c683667117344d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96a2e06ded6e4d7d"/>
      <w:footerReference xmlns:r="http://schemas.openxmlformats.org/officeDocument/2006/relationships" w:type="default" r:id="R4634c60389e34c8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c49d6aef0ae4eea" /><Relationship Type="http://schemas.openxmlformats.org/officeDocument/2006/relationships/styles" Target="/word/styles.xml" Id="Rc092ca819f3941b4" /><Relationship Type="http://schemas.openxmlformats.org/officeDocument/2006/relationships/settings" Target="/word/settings.xml" Id="R008ed8554f5c4ee2" /><Relationship Type="http://schemas.openxmlformats.org/officeDocument/2006/relationships/header" Target="/word/header1.xml" Id="R96a2e06ded6e4d7d" /><Relationship Type="http://schemas.openxmlformats.org/officeDocument/2006/relationships/footer" Target="/word/footer1.xml" Id="R4634c60389e34c8b" /></Relationships>
</file>