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e34548a2ac94a97" /><Relationship Type="http://schemas.openxmlformats.org/package/2006/relationships/metadata/core-properties" Target="/package/services/metadata/core-properties/09ede6cdd44b46169bde908938f52cbd.psmdcp" Id="R4fa2a5c77ea34c5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4dfb249ee3e44e53"/>
      <w:footerReference xmlns:r="http://schemas.openxmlformats.org/officeDocument/2006/relationships" w:type="default" r:id="R2b424b98a0bf421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86677f0fab34efa" /><Relationship Type="http://schemas.openxmlformats.org/officeDocument/2006/relationships/styles" Target="/word/styles.xml" Id="Rbc4de7abb05541ed" /><Relationship Type="http://schemas.openxmlformats.org/officeDocument/2006/relationships/settings" Target="/word/settings.xml" Id="Rfdb98fa2e4a245a9" /><Relationship Type="http://schemas.openxmlformats.org/officeDocument/2006/relationships/header" Target="/word/header1.xml" Id="R4dfb249ee3e44e53" /><Relationship Type="http://schemas.openxmlformats.org/officeDocument/2006/relationships/footer" Target="/word/footer1.xml" Id="R2b424b98a0bf4211" /></Relationships>
</file>