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13c97629184dc8" /><Relationship Type="http://schemas.openxmlformats.org/package/2006/relationships/metadata/core-properties" Target="/package/services/metadata/core-properties/ee3727fa40fd4138b7788ee1855a51ff.psmdcp" Id="R583364cfb377439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9bf3ba366b8e4d4e"/>
      <w:footerReference xmlns:r="http://schemas.openxmlformats.org/officeDocument/2006/relationships" w:type="default" r:id="R11d52c6c81fb49a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425365c20cc4b31" /><Relationship Type="http://schemas.openxmlformats.org/officeDocument/2006/relationships/styles" Target="/word/styles.xml" Id="R539664f77e274a1a" /><Relationship Type="http://schemas.openxmlformats.org/officeDocument/2006/relationships/settings" Target="/word/settings.xml" Id="R8adc31cee13b4f1a" /><Relationship Type="http://schemas.openxmlformats.org/officeDocument/2006/relationships/header" Target="/word/header1.xml" Id="R9bf3ba366b8e4d4e" /><Relationship Type="http://schemas.openxmlformats.org/officeDocument/2006/relationships/footer" Target="/word/footer1.xml" Id="R11d52c6c81fb49a2" /></Relationships>
</file>