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79a7c8ccb7470c" /><Relationship Type="http://schemas.openxmlformats.org/package/2006/relationships/metadata/core-properties" Target="/package/services/metadata/core-properties/b73a8419b3004ef3aa0c5d40424fd55c.psmdcp" Id="R6c49fe39e7e1488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9d51ae28a16a4bb1"/>
      <w:footerReference xmlns:r="http://schemas.openxmlformats.org/officeDocument/2006/relationships" w:type="default" r:id="R6d6e5bd92a2e4ed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e92a26c3400465e" /><Relationship Type="http://schemas.openxmlformats.org/officeDocument/2006/relationships/styles" Target="/word/styles.xml" Id="R36166e83c5804405" /><Relationship Type="http://schemas.openxmlformats.org/officeDocument/2006/relationships/settings" Target="/word/settings.xml" Id="Rfef7edb882544368" /><Relationship Type="http://schemas.openxmlformats.org/officeDocument/2006/relationships/header" Target="/word/header1.xml" Id="R9d51ae28a16a4bb1" /><Relationship Type="http://schemas.openxmlformats.org/officeDocument/2006/relationships/footer" Target="/word/footer1.xml" Id="R6d6e5bd92a2e4ed3" /></Relationships>
</file>