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bd2c7867504b7a" /><Relationship Type="http://schemas.openxmlformats.org/package/2006/relationships/metadata/core-properties" Target="/package/services/metadata/core-properties/8da2aa78c78f4fe4a23154046d6167e0.psmdcp" Id="R90b6887de17a49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5bb2b3bebf548de"/>
      <w:footerReference xmlns:r="http://schemas.openxmlformats.org/officeDocument/2006/relationships" w:type="default" r:id="R14ab75caa901482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db6695e157d41b1" /><Relationship Type="http://schemas.openxmlformats.org/officeDocument/2006/relationships/styles" Target="/word/styles.xml" Id="R7b8dbe472fea4789" /><Relationship Type="http://schemas.openxmlformats.org/officeDocument/2006/relationships/settings" Target="/word/settings.xml" Id="Rd757face2f84460f" /><Relationship Type="http://schemas.openxmlformats.org/officeDocument/2006/relationships/header" Target="/word/header1.xml" Id="R05bb2b3bebf548de" /><Relationship Type="http://schemas.openxmlformats.org/officeDocument/2006/relationships/footer" Target="/word/footer1.xml" Id="R14ab75caa901482a" /></Relationships>
</file>