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d9a12f46554989" /><Relationship Type="http://schemas.openxmlformats.org/package/2006/relationships/metadata/core-properties" Target="/package/services/metadata/core-properties/baaa7d54515d4746abd1b3b7dd115583.psmdcp" Id="R285390b9a66e48a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caf8889cbf3748ca"/>
      <w:footerReference xmlns:r="http://schemas.openxmlformats.org/officeDocument/2006/relationships" w:type="default" r:id="Re60deea57a6f4ec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aa472b9b6994817" /><Relationship Type="http://schemas.openxmlformats.org/officeDocument/2006/relationships/styles" Target="/word/styles.xml" Id="R961ab0649ee44ebf" /><Relationship Type="http://schemas.openxmlformats.org/officeDocument/2006/relationships/settings" Target="/word/settings.xml" Id="Rbc3c49fa2ec34a5e" /><Relationship Type="http://schemas.openxmlformats.org/officeDocument/2006/relationships/header" Target="/word/header1.xml" Id="Rcaf8889cbf3748ca" /><Relationship Type="http://schemas.openxmlformats.org/officeDocument/2006/relationships/footer" Target="/word/footer1.xml" Id="Re60deea57a6f4ec5" /></Relationships>
</file>