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057994b2da4f34" /><Relationship Type="http://schemas.openxmlformats.org/package/2006/relationships/metadata/core-properties" Target="/package/services/metadata/core-properties/73e617fd4f49492287813afc3482823b.psmdcp" Id="Rdb7b72b117d6414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8918b56d1dc4dd1"/>
      <w:footerReference xmlns:r="http://schemas.openxmlformats.org/officeDocument/2006/relationships" w:type="default" r:id="Rf26d38f6207b4dc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9751d186e404437" /><Relationship Type="http://schemas.openxmlformats.org/officeDocument/2006/relationships/styles" Target="/word/styles.xml" Id="R3fdbaeba0471420b" /><Relationship Type="http://schemas.openxmlformats.org/officeDocument/2006/relationships/settings" Target="/word/settings.xml" Id="R36160ad43df747f3" /><Relationship Type="http://schemas.openxmlformats.org/officeDocument/2006/relationships/header" Target="/word/header1.xml" Id="Re8918b56d1dc4dd1" /><Relationship Type="http://schemas.openxmlformats.org/officeDocument/2006/relationships/footer" Target="/word/footer1.xml" Id="Rf26d38f6207b4dc4" /></Relationships>
</file>