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02145cbaa3d4703" /><Relationship Type="http://schemas.openxmlformats.org/package/2006/relationships/metadata/core-properties" Target="/package/services/metadata/core-properties/11a30ca95a7a4ebbaa6f82a7f5b327a1.psmdcp" Id="R25f6518c22ce4805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1aac8afdc8ac4dab"/>
      <w:footerReference xmlns:r="http://schemas.openxmlformats.org/officeDocument/2006/relationships" w:type="default" r:id="R12661b651bcf4cf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a4f7a812a1f4fd9" /><Relationship Type="http://schemas.openxmlformats.org/officeDocument/2006/relationships/styles" Target="/word/styles.xml" Id="R5399f6d3af244f55" /><Relationship Type="http://schemas.openxmlformats.org/officeDocument/2006/relationships/settings" Target="/word/settings.xml" Id="Rf83a1964cd264414" /><Relationship Type="http://schemas.openxmlformats.org/officeDocument/2006/relationships/header" Target="/word/header1.xml" Id="R1aac8afdc8ac4dab" /><Relationship Type="http://schemas.openxmlformats.org/officeDocument/2006/relationships/footer" Target="/word/footer1.xml" Id="R12661b651bcf4cfb" /></Relationships>
</file>