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0bac84dd9c24a4d" /><Relationship Type="http://schemas.openxmlformats.org/package/2006/relationships/metadata/core-properties" Target="/package/services/metadata/core-properties/0845040523474a0892d2194d7a1e1613.psmdcp" Id="R22e03365b2984ec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6bb2103f34554cd8"/>
      <w:footerReference xmlns:r="http://schemas.openxmlformats.org/officeDocument/2006/relationships" w:type="default" r:id="Raf5551d670bc483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43cb7e86d994ecb" /><Relationship Type="http://schemas.openxmlformats.org/officeDocument/2006/relationships/styles" Target="/word/styles.xml" Id="R675cbfe3ab1e4c57" /><Relationship Type="http://schemas.openxmlformats.org/officeDocument/2006/relationships/settings" Target="/word/settings.xml" Id="R97da08b69801407c" /><Relationship Type="http://schemas.openxmlformats.org/officeDocument/2006/relationships/header" Target="/word/header1.xml" Id="R6bb2103f34554cd8" /><Relationship Type="http://schemas.openxmlformats.org/officeDocument/2006/relationships/footer" Target="/word/footer1.xml" Id="Raf5551d670bc4836" /></Relationships>
</file>