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b58fe87f1d4dab" /><Relationship Type="http://schemas.openxmlformats.org/package/2006/relationships/metadata/core-properties" Target="/package/services/metadata/core-properties/a2576466cc7347528c211996bca71b33.psmdcp" Id="Rd19cf1997e6d4f0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eb33a30ccd4c4c5a"/>
      <w:footerReference xmlns:r="http://schemas.openxmlformats.org/officeDocument/2006/relationships" w:type="default" r:id="Re5df87933c5b4cf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8e3737c5b7f4168" /><Relationship Type="http://schemas.openxmlformats.org/officeDocument/2006/relationships/styles" Target="/word/styles.xml" Id="R8d28fcf17cb64628" /><Relationship Type="http://schemas.openxmlformats.org/officeDocument/2006/relationships/settings" Target="/word/settings.xml" Id="Rb89ae3049d374b37" /><Relationship Type="http://schemas.openxmlformats.org/officeDocument/2006/relationships/header" Target="/word/header1.xml" Id="Reb33a30ccd4c4c5a" /><Relationship Type="http://schemas.openxmlformats.org/officeDocument/2006/relationships/footer" Target="/word/footer1.xml" Id="Re5df87933c5b4cf0" /></Relationships>
</file>