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9a0dd03a4e46d1" /><Relationship Type="http://schemas.openxmlformats.org/package/2006/relationships/metadata/core-properties" Target="/package/services/metadata/core-properties/bda1ae25f5a04742958404b5df658413.psmdcp" Id="R0cc515117dc74fe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9124d0aba7bf4116"/>
      <w:footerReference xmlns:r="http://schemas.openxmlformats.org/officeDocument/2006/relationships" w:type="default" r:id="Rbb294475325f42c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37777f61219452c" /><Relationship Type="http://schemas.openxmlformats.org/officeDocument/2006/relationships/styles" Target="/word/styles.xml" Id="R5d1840b771e749e9" /><Relationship Type="http://schemas.openxmlformats.org/officeDocument/2006/relationships/settings" Target="/word/settings.xml" Id="R69fb00f8c74e4be5" /><Relationship Type="http://schemas.openxmlformats.org/officeDocument/2006/relationships/header" Target="/word/header1.xml" Id="R9124d0aba7bf4116" /><Relationship Type="http://schemas.openxmlformats.org/officeDocument/2006/relationships/footer" Target="/word/footer1.xml" Id="Rbb294475325f42cb" /></Relationships>
</file>