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a74ab9b5a3f4e13" /><Relationship Type="http://schemas.openxmlformats.org/package/2006/relationships/metadata/core-properties" Target="/package/services/metadata/core-properties/5627fc821b584d538bc1912c46865173.psmdcp" Id="R2b966e2ac418448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e0b9ab4767c2446e"/>
      <w:footerReference xmlns:r="http://schemas.openxmlformats.org/officeDocument/2006/relationships" w:type="default" r:id="R2aaef105488e4c8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476bdadf672411b" /><Relationship Type="http://schemas.openxmlformats.org/officeDocument/2006/relationships/styles" Target="/word/styles.xml" Id="R11e633886604474e" /><Relationship Type="http://schemas.openxmlformats.org/officeDocument/2006/relationships/settings" Target="/word/settings.xml" Id="R5839595399654fa7" /><Relationship Type="http://schemas.openxmlformats.org/officeDocument/2006/relationships/header" Target="/word/header1.xml" Id="Re0b9ab4767c2446e" /><Relationship Type="http://schemas.openxmlformats.org/officeDocument/2006/relationships/footer" Target="/word/footer1.xml" Id="R2aaef105488e4c83" /></Relationships>
</file>