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cd59203f5e42f7" /><Relationship Type="http://schemas.openxmlformats.org/package/2006/relationships/metadata/core-properties" Target="/package/services/metadata/core-properties/addb3b689b2e494fac1f302edbe07052.psmdcp" Id="R59bc64993d1748f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f6a881b347547ff"/>
      <w:footerReference xmlns:r="http://schemas.openxmlformats.org/officeDocument/2006/relationships" w:type="default" r:id="R9509db7aa22e4f1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603729b6eca4048" /><Relationship Type="http://schemas.openxmlformats.org/officeDocument/2006/relationships/styles" Target="/word/styles.xml" Id="Rf763a8ff21f24e4b" /><Relationship Type="http://schemas.openxmlformats.org/officeDocument/2006/relationships/settings" Target="/word/settings.xml" Id="R058ffe51fecd4c32" /><Relationship Type="http://schemas.openxmlformats.org/officeDocument/2006/relationships/header" Target="/word/header1.xml" Id="R2f6a881b347547ff" /><Relationship Type="http://schemas.openxmlformats.org/officeDocument/2006/relationships/footer" Target="/word/footer1.xml" Id="R9509db7aa22e4f1a" /></Relationships>
</file>