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56272d5924947a0" /><Relationship Type="http://schemas.openxmlformats.org/package/2006/relationships/metadata/core-properties" Target="/package/services/metadata/core-properties/a9b23ab009cc416da178c5b59d95fcaa.psmdcp" Id="Re5e2af85c6dc48ca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163455ef191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5163455ef191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b84c0118353e4df7"/>
      <w:footerReference xmlns:r="http://schemas.openxmlformats.org/officeDocument/2006/relationships" w:type="default" r:id="R6be7bdd99c1e45ae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426445ec09324299" /><Relationship Type="http://schemas.openxmlformats.org/officeDocument/2006/relationships/styles" Target="/word/styles.xml" Id="R9ab5ac90909e472b" /><Relationship Type="http://schemas.openxmlformats.org/officeDocument/2006/relationships/settings" Target="/word/settings.xml" Id="R963a0fd611e4444d" /><Relationship Type="http://schemas.openxmlformats.org/officeDocument/2006/relationships/header" Target="/word/header1.xml" Id="Rb84c0118353e4df7" /><Relationship Type="http://schemas.openxmlformats.org/officeDocument/2006/relationships/footer" Target="/word/footer1.xml" Id="R6be7bdd99c1e45ae" /></Relationships>
</file>