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da0eef6d5f43ad" /><Relationship Type="http://schemas.openxmlformats.org/package/2006/relationships/metadata/core-properties" Target="/package/services/metadata/core-properties/36f924aa1f3c47c3936cf012a6df64c9.psmdcp" Id="Rfdb988220c8b415c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3273ad7f6b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3273ad7f6b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Inner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3273ad7f6b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3273ad7f6b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Tab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Inner content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</w:p>
    <w:sectPr>
      <w:headerReference xmlns:r="http://schemas.openxmlformats.org/officeDocument/2006/relationships" w:type="default" r:id="R32c0e6a2a83844d5"/>
      <w:footerReference xmlns:r="http://schemas.openxmlformats.org/officeDocument/2006/relationships" w:type="default" r:id="R893ff82b6d5443a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c7f9b46479e4d0b" /><Relationship Type="http://schemas.openxmlformats.org/officeDocument/2006/relationships/styles" Target="/word/styles.xml" Id="R6f3bec21d8064328" /><Relationship Type="http://schemas.openxmlformats.org/officeDocument/2006/relationships/settings" Target="/word/settings.xml" Id="R51128804c4d44bc8" /><Relationship Type="http://schemas.openxmlformats.org/officeDocument/2006/relationships/header" Target="/word/header1.xml" Id="R32c0e6a2a83844d5" /><Relationship Type="http://schemas.openxmlformats.org/officeDocument/2006/relationships/footer" Target="/word/footer1.xml" Id="R893ff82b6d5443a6" /></Relationships>
</file>