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6b8425896449b0" /><Relationship Type="http://schemas.openxmlformats.org/package/2006/relationships/metadata/core-properties" Target="/package/services/metadata/core-properties/268550c0e2224868809156d483d12f5a.psmdcp" Id="Rbe190b12500c443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ee6e60e79643461d"/>
      <w:footerReference xmlns:r="http://schemas.openxmlformats.org/officeDocument/2006/relationships" w:type="default" r:id="R5c624a4fcbfa43e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2e19ef17f414093" /><Relationship Type="http://schemas.openxmlformats.org/officeDocument/2006/relationships/styles" Target="/word/styles.xml" Id="R39f7ec67b19942ed" /><Relationship Type="http://schemas.openxmlformats.org/officeDocument/2006/relationships/settings" Target="/word/settings.xml" Id="R540d1a3ca04e43db" /><Relationship Type="http://schemas.openxmlformats.org/officeDocument/2006/relationships/header" Target="/word/header1.xml" Id="Ree6e60e79643461d" /><Relationship Type="http://schemas.openxmlformats.org/officeDocument/2006/relationships/footer" Target="/word/footer1.xml" Id="R5c624a4fcbfa43ed" /></Relationships>
</file>