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7574c935d7d4c3c" /><Relationship Type="http://schemas.openxmlformats.org/package/2006/relationships/metadata/core-properties" Target="/package/services/metadata/core-properties/b559cb11f6a4487a909ed2e10b6e570d.psmdcp" Id="Re51b37e9a5fd4cd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91afb9f5c008436a"/>
      <w:footerReference xmlns:r="http://schemas.openxmlformats.org/officeDocument/2006/relationships" w:type="default" r:id="Re82ab044e46a41c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47b6e24dd174ef4" /><Relationship Type="http://schemas.openxmlformats.org/officeDocument/2006/relationships/styles" Target="/word/styles.xml" Id="Rddaf517227fd45ec" /><Relationship Type="http://schemas.openxmlformats.org/officeDocument/2006/relationships/settings" Target="/word/settings.xml" Id="Ra46aa03deb044047" /><Relationship Type="http://schemas.openxmlformats.org/officeDocument/2006/relationships/header" Target="/word/header1.xml" Id="R91afb9f5c008436a" /><Relationship Type="http://schemas.openxmlformats.org/officeDocument/2006/relationships/footer" Target="/word/footer1.xml" Id="Re82ab044e46a41ca" /></Relationships>
</file>