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0558472924349c6" /><Relationship Type="http://schemas.openxmlformats.org/package/2006/relationships/metadata/core-properties" Target="/package/services/metadata/core-properties/5dbc69dd14f241809025e8f5f4bf4f55.psmdcp" Id="R5affe54b4d954131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571457685d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571457685d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adaa02b85372445d"/>
      <w:footerReference xmlns:r="http://schemas.openxmlformats.org/officeDocument/2006/relationships" w:type="default" r:id="Rfb6b5cfad5a34b40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e5833a7ada5044ee" /><Relationship Type="http://schemas.openxmlformats.org/officeDocument/2006/relationships/styles" Target="/word/styles.xml" Id="R99704265cbe846df" /><Relationship Type="http://schemas.openxmlformats.org/officeDocument/2006/relationships/settings" Target="/word/settings.xml" Id="R18b565ba4a8f44fe" /><Relationship Type="http://schemas.openxmlformats.org/officeDocument/2006/relationships/header" Target="/word/header1.xml" Id="Radaa02b85372445d" /><Relationship Type="http://schemas.openxmlformats.org/officeDocument/2006/relationships/footer" Target="/word/footer1.xml" Id="Rfb6b5cfad5a34b40" /></Relationships>
</file>