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b695fdbf9345f6" /><Relationship Type="http://schemas.openxmlformats.org/package/2006/relationships/metadata/core-properties" Target="/package/services/metadata/core-properties/ece2a8137e5c49eea6bdafcb6cd4a0ae.psmdcp" Id="R74334216c9b045a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bf1f55df25c34969"/>
      <w:footerReference xmlns:r="http://schemas.openxmlformats.org/officeDocument/2006/relationships" w:type="default" r:id="R5c5c5f168d84401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f19f3db776f4c0e" /><Relationship Type="http://schemas.openxmlformats.org/officeDocument/2006/relationships/styles" Target="/word/styles.xml" Id="Rf4db1d7c04594926" /><Relationship Type="http://schemas.openxmlformats.org/officeDocument/2006/relationships/settings" Target="/word/settings.xml" Id="R75fb73e027764306" /><Relationship Type="http://schemas.openxmlformats.org/officeDocument/2006/relationships/header" Target="/word/header1.xml" Id="Rbf1f55df25c34969" /><Relationship Type="http://schemas.openxmlformats.org/officeDocument/2006/relationships/footer" Target="/word/footer1.xml" Id="R5c5c5f168d844018" /></Relationships>
</file>