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d7087607774bf7" /><Relationship Type="http://schemas.openxmlformats.org/package/2006/relationships/metadata/core-properties" Target="/package/services/metadata/core-properties/e7d3f48e621143f88011be3adf0f2c98.psmdcp" Id="R0aa80c1c0f1c490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948b96a44c8348c8"/>
      <w:footerReference xmlns:r="http://schemas.openxmlformats.org/officeDocument/2006/relationships" w:type="default" r:id="Re87ec73affb9434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9324a7fb92645c2" /><Relationship Type="http://schemas.openxmlformats.org/officeDocument/2006/relationships/styles" Target="/word/styles.xml" Id="R496f6188e6294d78" /><Relationship Type="http://schemas.openxmlformats.org/officeDocument/2006/relationships/settings" Target="/word/settings.xml" Id="R5e67e91018ad4088" /><Relationship Type="http://schemas.openxmlformats.org/officeDocument/2006/relationships/header" Target="/word/header1.xml" Id="R948b96a44c8348c8" /><Relationship Type="http://schemas.openxmlformats.org/officeDocument/2006/relationships/footer" Target="/word/footer1.xml" Id="Re87ec73affb94340" /></Relationships>
</file>