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ca3959f8c14e86" /><Relationship Type="http://schemas.openxmlformats.org/package/2006/relationships/metadata/core-properties" Target="/package/services/metadata/core-properties/dd4668d43b4945d7964aa167d2e10efe.psmdcp" Id="Ree49de0fb702405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ebeeb5ecb2e44f6e"/>
      <w:footerReference xmlns:r="http://schemas.openxmlformats.org/officeDocument/2006/relationships" w:type="default" r:id="R0f8af82d8655444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b7875048bb64b98" /><Relationship Type="http://schemas.openxmlformats.org/officeDocument/2006/relationships/styles" Target="/word/styles.xml" Id="Re1a48b73f253427a" /><Relationship Type="http://schemas.openxmlformats.org/officeDocument/2006/relationships/settings" Target="/word/settings.xml" Id="R36737c87f690401c" /><Relationship Type="http://schemas.openxmlformats.org/officeDocument/2006/relationships/header" Target="/word/header1.xml" Id="Rebeeb5ecb2e44f6e" /><Relationship Type="http://schemas.openxmlformats.org/officeDocument/2006/relationships/footer" Target="/word/footer1.xml" Id="R0f8af82d8655444b" /></Relationships>
</file>