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dab23cf49714e5f" /><Relationship Type="http://schemas.openxmlformats.org/package/2006/relationships/metadata/core-properties" Target="/package/services/metadata/core-properties/fc7251d200974ec4be66ea66785743de.psmdcp" Id="Rd2dc448f50f240a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91fddba70a3f4afa"/>
      <w:footerReference xmlns:r="http://schemas.openxmlformats.org/officeDocument/2006/relationships" w:type="default" r:id="R110fc442d8ed4b2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d08f40adc604bb9" /><Relationship Type="http://schemas.openxmlformats.org/officeDocument/2006/relationships/styles" Target="/word/styles.xml" Id="R35caaef160374d17" /><Relationship Type="http://schemas.openxmlformats.org/officeDocument/2006/relationships/settings" Target="/word/settings.xml" Id="R09f30446ff6448e2" /><Relationship Type="http://schemas.openxmlformats.org/officeDocument/2006/relationships/header" Target="/word/header1.xml" Id="R91fddba70a3f4afa" /><Relationship Type="http://schemas.openxmlformats.org/officeDocument/2006/relationships/footer" Target="/word/footer1.xml" Id="R110fc442d8ed4b2a" /></Relationships>
</file>