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404a31fcbc45ad" /><Relationship Type="http://schemas.openxmlformats.org/package/2006/relationships/metadata/core-properties" Target="/package/services/metadata/core-properties/9a9feb5707be4d2f8988ed4831782836.psmdcp" Id="Rc547e39a861d4ae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1a5d1bad497c4651"/>
      <w:footerReference xmlns:r="http://schemas.openxmlformats.org/officeDocument/2006/relationships" w:type="default" r:id="R2c1dab1c7bcd4e3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0d7deaeab294876" /><Relationship Type="http://schemas.openxmlformats.org/officeDocument/2006/relationships/styles" Target="/word/styles.xml" Id="R84418e98ecb44733" /><Relationship Type="http://schemas.openxmlformats.org/officeDocument/2006/relationships/settings" Target="/word/settings.xml" Id="R13c4140412dc47e8" /><Relationship Type="http://schemas.openxmlformats.org/officeDocument/2006/relationships/header" Target="/word/header1.xml" Id="R1a5d1bad497c4651" /><Relationship Type="http://schemas.openxmlformats.org/officeDocument/2006/relationships/footer" Target="/word/footer1.xml" Id="R2c1dab1c7bcd4e3f" /></Relationships>
</file>