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1d05a2842943e6" /><Relationship Type="http://schemas.openxmlformats.org/package/2006/relationships/metadata/core-properties" Target="/package/services/metadata/core-properties/083579b488d14d658be01fdec6b2536d.psmdcp" Id="R16932960081d4d6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6f1881b026e64bd9"/>
      <w:footerReference xmlns:r="http://schemas.openxmlformats.org/officeDocument/2006/relationships" w:type="default" r:id="Rd735e939d2244f7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65f79cde30847db" /><Relationship Type="http://schemas.openxmlformats.org/officeDocument/2006/relationships/styles" Target="/word/styles.xml" Id="R7e1262b0b9594ccc" /><Relationship Type="http://schemas.openxmlformats.org/officeDocument/2006/relationships/settings" Target="/word/settings.xml" Id="R465c9be153774e93" /><Relationship Type="http://schemas.openxmlformats.org/officeDocument/2006/relationships/header" Target="/word/header1.xml" Id="R6f1881b026e64bd9" /><Relationship Type="http://schemas.openxmlformats.org/officeDocument/2006/relationships/footer" Target="/word/footer1.xml" Id="Rd735e939d2244f7a" /></Relationships>
</file>