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86bf5a8dce429c" /><Relationship Type="http://schemas.openxmlformats.org/package/2006/relationships/metadata/core-properties" Target="/package/services/metadata/core-properties/f00d8d4c9e314298b571efb21443a64e.psmdcp" Id="R26425b84ce72450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2ffeaa20d2e34f8c"/>
      <w:footerReference xmlns:r="http://schemas.openxmlformats.org/officeDocument/2006/relationships" w:type="default" r:id="R01b22a5ff039437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f6eb89d24a34b07" /><Relationship Type="http://schemas.openxmlformats.org/officeDocument/2006/relationships/styles" Target="/word/styles.xml" Id="R756f08feb76548a8" /><Relationship Type="http://schemas.openxmlformats.org/officeDocument/2006/relationships/settings" Target="/word/settings.xml" Id="R68b728900dd74d7c" /><Relationship Type="http://schemas.openxmlformats.org/officeDocument/2006/relationships/header" Target="/word/header1.xml" Id="R2ffeaa20d2e34f8c" /><Relationship Type="http://schemas.openxmlformats.org/officeDocument/2006/relationships/footer" Target="/word/footer1.xml" Id="R01b22a5ff039437c" /></Relationships>
</file>