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e033c98dc6248fa" /><Relationship Type="http://schemas.openxmlformats.org/package/2006/relationships/metadata/core-properties" Target="/package/services/metadata/core-properties/63c1011ccd7c41cc8c0240850de52d4f.psmdcp" Id="R47e0f7fc8d764d22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621a6cdb39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621a6cdb39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af349fefe7b94ede"/>
      <w:footerReference xmlns:r="http://schemas.openxmlformats.org/officeDocument/2006/relationships" w:type="default" r:id="Rad1ebbd6771b49a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2266d5d90af4077" /><Relationship Type="http://schemas.openxmlformats.org/officeDocument/2006/relationships/styles" Target="/word/styles.xml" Id="Rc1d691e828374e35" /><Relationship Type="http://schemas.openxmlformats.org/officeDocument/2006/relationships/settings" Target="/word/settings.xml" Id="R22b592f26c964c17" /><Relationship Type="http://schemas.openxmlformats.org/officeDocument/2006/relationships/header" Target="/word/header1.xml" Id="Raf349fefe7b94ede" /><Relationship Type="http://schemas.openxmlformats.org/officeDocument/2006/relationships/footer" Target="/word/footer1.xml" Id="Rad1ebbd6771b49a5" /></Relationships>
</file>