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7a133c9e21e4df4" /><Relationship Type="http://schemas.openxmlformats.org/package/2006/relationships/metadata/core-properties" Target="/package/services/metadata/core-properties/ce645a3bab9543a6a3946f931f1e4f59.psmdcp" Id="R1533eadaaa694eb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21d06bc8063e412a"/>
      <w:footerReference xmlns:r="http://schemas.openxmlformats.org/officeDocument/2006/relationships" w:type="default" r:id="Raefcf3b8bdf5401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ce08c727e784294" /><Relationship Type="http://schemas.openxmlformats.org/officeDocument/2006/relationships/styles" Target="/word/styles.xml" Id="Rcab74c70660746cb" /><Relationship Type="http://schemas.openxmlformats.org/officeDocument/2006/relationships/settings" Target="/word/settings.xml" Id="R43d1ce150d6e479f" /><Relationship Type="http://schemas.openxmlformats.org/officeDocument/2006/relationships/header" Target="/word/header1.xml" Id="R21d06bc8063e412a" /><Relationship Type="http://schemas.openxmlformats.org/officeDocument/2006/relationships/footer" Target="/word/footer1.xml" Id="Raefcf3b8bdf54012" /></Relationships>
</file>